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B97582">
        <w:rPr>
          <w:rFonts w:ascii="Times New Roman" w:hAnsi="Times New Roman" w:cs="Times New Roman"/>
          <w:sz w:val="24"/>
          <w:szCs w:val="24"/>
        </w:rPr>
        <w:t xml:space="preserve">,  9 </w:t>
      </w:r>
      <w:r w:rsidR="00C2440D">
        <w:rPr>
          <w:rFonts w:ascii="Times New Roman" w:hAnsi="Times New Roman" w:cs="Times New Roman"/>
          <w:sz w:val="24"/>
          <w:szCs w:val="24"/>
        </w:rPr>
        <w:t>de noviembre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B9758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24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noviembre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B97582">
        <w:rPr>
          <w:rFonts w:ascii="Times New Roman" w:hAnsi="Times New Roman" w:cs="Times New Roman"/>
          <w:sz w:val="24"/>
          <w:szCs w:val="24"/>
        </w:rPr>
        <w:t>30, del 5 de noviembre</w:t>
      </w:r>
      <w:r w:rsidR="00C2440D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A54304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4304" w:rsidRPr="00A54304">
        <w:rPr>
          <w:rFonts w:ascii="Times New Roman" w:hAnsi="Times New Roman" w:cs="Times New Roman"/>
          <w:b/>
          <w:sz w:val="24"/>
          <w:szCs w:val="24"/>
        </w:rPr>
        <w:t>º</w:t>
      </w:r>
      <w:r w:rsidR="00A54304">
        <w:rPr>
          <w:rFonts w:ascii="Times New Roman" w:hAnsi="Times New Roman" w:cs="Times New Roman"/>
          <w:sz w:val="24"/>
          <w:szCs w:val="24"/>
        </w:rPr>
        <w:t xml:space="preserve">.- 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A54304">
        <w:rPr>
          <w:rFonts w:ascii="Times New Roman" w:hAnsi="Times New Roman" w:cs="Times New Roman"/>
          <w:b/>
          <w:sz w:val="24"/>
          <w:szCs w:val="24"/>
        </w:rPr>
        <w:t>95</w:t>
      </w:r>
      <w:r w:rsidR="00A54304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A54304" w:rsidRPr="00151F46">
        <w:rPr>
          <w:rFonts w:ascii="Times New Roman" w:hAnsi="Times New Roman" w:cs="Times New Roman"/>
          <w:sz w:val="24"/>
          <w:szCs w:val="24"/>
        </w:rPr>
        <w:t xml:space="preserve"> caratulado</w:t>
      </w:r>
      <w:r w:rsidR="00A54304">
        <w:rPr>
          <w:rFonts w:ascii="Times New Roman" w:hAnsi="Times New Roman" w:cs="Times New Roman"/>
          <w:sz w:val="24"/>
          <w:szCs w:val="24"/>
        </w:rPr>
        <w:t xml:space="preserve"> “I</w:t>
      </w:r>
      <w:r w:rsidR="00A54304" w:rsidRPr="004D4E69">
        <w:rPr>
          <w:rFonts w:ascii="Times New Roman" w:hAnsi="Times New Roman" w:cs="Times New Roman"/>
          <w:b/>
          <w:sz w:val="24"/>
          <w:szCs w:val="24"/>
        </w:rPr>
        <w:t xml:space="preserve">NTENDENCIA DEPARTAMENTAL DE TACUAREMBO; </w:t>
      </w:r>
      <w:r w:rsidR="00A54304">
        <w:rPr>
          <w:rFonts w:ascii="Times New Roman" w:hAnsi="Times New Roman" w:cs="Times New Roman"/>
          <w:sz w:val="24"/>
          <w:szCs w:val="24"/>
        </w:rPr>
        <w:t>remite la Rendición de Cuentas y Ejecucion Presupuestal del Ejercicio 2017, según lo dispuesto por el Artículo 214 de la Constitución de la República, conforme a la compilación llevada a cabo por la Dirección General de Hacienda”.</w:t>
      </w:r>
      <w:r w:rsidR="0089001C">
        <w:rPr>
          <w:rFonts w:ascii="Times New Roman" w:hAnsi="Times New Roman" w:cs="Times New Roman"/>
          <w:sz w:val="24"/>
          <w:szCs w:val="24"/>
        </w:rPr>
        <w:t xml:space="preserve"> ( </w:t>
      </w:r>
      <w:r w:rsidR="0089001C" w:rsidRPr="0089001C">
        <w:rPr>
          <w:rFonts w:ascii="Times New Roman" w:hAnsi="Times New Roman" w:cs="Times New Roman"/>
          <w:b/>
          <w:sz w:val="24"/>
          <w:szCs w:val="24"/>
        </w:rPr>
        <w:t>Se envió al TCR</w:t>
      </w:r>
      <w:r w:rsidR="008900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055F6" w:rsidRDefault="00EE5DCF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º.- Expediente Interno Nº 123/18,</w:t>
      </w:r>
      <w:r w:rsidR="00B055F6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B055F6" w:rsidRPr="00B055F6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 w:rsidR="00B055F6">
        <w:rPr>
          <w:rFonts w:ascii="Times New Roman" w:hAnsi="Times New Roman" w:cs="Times New Roman"/>
          <w:sz w:val="24"/>
          <w:szCs w:val="24"/>
        </w:rPr>
        <w:t xml:space="preserve"> eleva Exp. 1377/18, solicitando anuencia para adquirir 14 hectáreas, de parte del Padrón Nº 3209, sito en la 15º Sec. Cat. Tbó. Por título compraventa y modo tradición a la propietaria del bien Sra Susana Begue Ciancio, en donde se encuentra el vertedero de Achar”</w:t>
      </w:r>
    </w:p>
    <w:p w:rsidR="00E7484B" w:rsidRDefault="00E7484B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E7484B">
        <w:rPr>
          <w:rFonts w:ascii="Times New Roman" w:hAnsi="Times New Roman" w:cs="Times New Roman"/>
          <w:b/>
          <w:sz w:val="24"/>
          <w:szCs w:val="24"/>
        </w:rPr>
        <w:t>5º.- Expediente Interno Nº 170/18,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E7484B">
        <w:rPr>
          <w:rFonts w:ascii="Times New Roman" w:hAnsi="Times New Roman" w:cs="Times New Roman"/>
          <w:b/>
          <w:sz w:val="24"/>
          <w:szCs w:val="24"/>
        </w:rPr>
        <w:t>TRIBUNAL DE CUENTAS,</w:t>
      </w:r>
      <w:r>
        <w:rPr>
          <w:rFonts w:ascii="Times New Roman" w:hAnsi="Times New Roman" w:cs="Times New Roman"/>
          <w:sz w:val="24"/>
          <w:szCs w:val="24"/>
        </w:rPr>
        <w:t xml:space="preserve"> eleva Oficio Nº 7574/18, transcribiendo la Res. Nº 3302/18, sobre las actuaciones remitidas por la Intendencia de Tacaurembó, relacionada a la prórroga de la Licitación Abreviada 1/2016, referida a la explotación de los kioscos instalados en la Terminal de Omnibus de nuestra ciudad”</w:t>
      </w:r>
    </w:p>
    <w:p w:rsidR="00EE5DCF" w:rsidRDefault="00A02344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E5DCF" w:rsidRDefault="00EE5DCF" w:rsidP="00EE5DCF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CF" w:rsidRDefault="00EE5DCF" w:rsidP="00EE5DCF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4E7C"/>
    <w:rsid w:val="00542EFD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2018-11-01T16:42:00Z</cp:lastPrinted>
  <dcterms:created xsi:type="dcterms:W3CDTF">2018-11-09T17:04:00Z</dcterms:created>
  <dcterms:modified xsi:type="dcterms:W3CDTF">2018-11-09T17:04:00Z</dcterms:modified>
</cp:coreProperties>
</file>